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09B4E" w14:textId="77777777" w:rsidR="007B46C0" w:rsidRDefault="004122B1" w:rsidP="00E6650B">
      <w:pPr>
        <w:jc w:val="center"/>
        <w:rPr>
          <w:b/>
          <w:sz w:val="28"/>
        </w:rPr>
      </w:pPr>
      <w:r>
        <w:rPr>
          <w:b/>
          <w:sz w:val="28"/>
        </w:rPr>
        <w:t>HT 14</w:t>
      </w:r>
      <w:r w:rsidR="0062653B">
        <w:rPr>
          <w:b/>
          <w:sz w:val="28"/>
        </w:rPr>
        <w:t xml:space="preserve"> </w:t>
      </w:r>
      <w:r>
        <w:rPr>
          <w:b/>
          <w:sz w:val="28"/>
        </w:rPr>
        <w:t>ELOTTOMAN POTILAAN KOHTAAMINEN</w:t>
      </w:r>
    </w:p>
    <w:p w14:paraId="5AA2CFF5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14:paraId="69813D0C" w14:textId="77777777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3310D4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27C569A8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B73188A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04B815E9" w14:textId="77777777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1E0FEA2D" w14:textId="77777777" w:rsidR="009F4F88" w:rsidRDefault="009F4F88" w:rsidP="002D3437">
            <w:pPr>
              <w:pStyle w:val="Luettelokappale"/>
              <w:ind w:left="0"/>
              <w:rPr>
                <w:sz w:val="20"/>
              </w:rPr>
            </w:pPr>
            <w:r w:rsidRPr="002D3437">
              <w:rPr>
                <w:sz w:val="20"/>
              </w:rPr>
              <w:t xml:space="preserve">Kurssilainen ymmärtää ensivasteen merkityksen elottoman potilaan </w:t>
            </w:r>
            <w:r>
              <w:rPr>
                <w:sz w:val="20"/>
              </w:rPr>
              <w:t>h</w:t>
            </w:r>
            <w:r w:rsidRPr="002D3437">
              <w:rPr>
                <w:sz w:val="20"/>
              </w:rPr>
              <w:t>oitoketjussa.</w:t>
            </w:r>
          </w:p>
          <w:p w14:paraId="63977AA4" w14:textId="77777777" w:rsidR="009F4F88" w:rsidRDefault="009F4F88" w:rsidP="002D3437">
            <w:pPr>
              <w:pStyle w:val="Luettelokappale"/>
              <w:ind w:left="0"/>
              <w:rPr>
                <w:sz w:val="20"/>
              </w:rPr>
            </w:pPr>
          </w:p>
          <w:p w14:paraId="4548CB8E" w14:textId="77777777" w:rsidR="002D3437" w:rsidRPr="002D3437" w:rsidRDefault="002D3437" w:rsidP="002D3437">
            <w:pPr>
              <w:pStyle w:val="Luettelokappale"/>
              <w:ind w:left="0"/>
              <w:rPr>
                <w:sz w:val="20"/>
              </w:rPr>
            </w:pPr>
            <w:r w:rsidRPr="002D3437">
              <w:rPr>
                <w:sz w:val="20"/>
              </w:rPr>
              <w:t>Kurssilainen osaa todeta elottomuuden</w:t>
            </w:r>
            <w:r w:rsidR="00B915B0">
              <w:rPr>
                <w:sz w:val="20"/>
              </w:rPr>
              <w:t xml:space="preserve"> ja tehdä tarvittavat lisähälytykset</w:t>
            </w:r>
            <w:r w:rsidRPr="002D3437">
              <w:rPr>
                <w:sz w:val="20"/>
              </w:rPr>
              <w:t>, aloittaa peruselvytyksen, turvata potilaan hengitystien ensiauttajatasoisesti sekä käyttää defibrillaattoria. Kurssilainen osaa kirjata ja raportoida havaintonsa ensihoitoyksikölle.</w:t>
            </w:r>
            <w:r w:rsidR="009F4F88">
              <w:rPr>
                <w:sz w:val="20"/>
              </w:rPr>
              <w:t xml:space="preserve"> Harjoituksessa käytetään viestiliikenteessä mahdollisuuksien mukaan oikeita viestivälineitä (</w:t>
            </w:r>
            <w:proofErr w:type="spellStart"/>
            <w:r w:rsidR="009F4F88">
              <w:rPr>
                <w:sz w:val="20"/>
              </w:rPr>
              <w:t>virvepäätelaitteet</w:t>
            </w:r>
            <w:proofErr w:type="spellEnd"/>
            <w:r w:rsidR="009F4F88">
              <w:rPr>
                <w:sz w:val="20"/>
              </w:rPr>
              <w:t>).</w:t>
            </w:r>
          </w:p>
          <w:p w14:paraId="14B5E898" w14:textId="77777777" w:rsidR="002D3437" w:rsidRPr="002D3437" w:rsidRDefault="002D3437" w:rsidP="002D3437">
            <w:pPr>
              <w:pStyle w:val="Luettelokappale"/>
              <w:rPr>
                <w:sz w:val="20"/>
              </w:rPr>
            </w:pPr>
          </w:p>
          <w:p w14:paraId="21A8D92D" w14:textId="6726EF74" w:rsidR="00E6650B" w:rsidRPr="007C5E9E" w:rsidRDefault="002D3437" w:rsidP="002D3437">
            <w:pPr>
              <w:pStyle w:val="Luettelokappale"/>
              <w:ind w:left="0"/>
              <w:rPr>
                <w:sz w:val="20"/>
              </w:rPr>
            </w:pPr>
            <w:r w:rsidRPr="002D3437">
              <w:rPr>
                <w:sz w:val="20"/>
              </w:rPr>
              <w:t xml:space="preserve">Kurssilainen on osallistunut ennen case -harjoitusta </w:t>
            </w:r>
            <w:r w:rsidR="00D35326">
              <w:rPr>
                <w:sz w:val="20"/>
              </w:rPr>
              <w:t xml:space="preserve">oppitunnille </w:t>
            </w:r>
            <w:r w:rsidR="009F4F88">
              <w:rPr>
                <w:sz w:val="20"/>
              </w:rPr>
              <w:t>1</w:t>
            </w:r>
            <w:r w:rsidR="0063263A">
              <w:rPr>
                <w:sz w:val="20"/>
              </w:rPr>
              <w:t xml:space="preserve"> </w:t>
            </w:r>
            <w:r w:rsidR="009F4F88">
              <w:rPr>
                <w:sz w:val="20"/>
              </w:rPr>
              <w:t>-</w:t>
            </w:r>
            <w:r w:rsidR="0063263A">
              <w:rPr>
                <w:sz w:val="20"/>
              </w:rPr>
              <w:t xml:space="preserve"> </w:t>
            </w:r>
            <w:r w:rsidR="009F4F88">
              <w:rPr>
                <w:sz w:val="20"/>
              </w:rPr>
              <w:t>13</w:t>
            </w:r>
            <w:r w:rsidR="00D35326">
              <w:rPr>
                <w:sz w:val="20"/>
              </w:rPr>
              <w:t xml:space="preserve"> sekä harjoituksiin</w:t>
            </w:r>
            <w:r w:rsidR="009F4F88">
              <w:rPr>
                <w:sz w:val="20"/>
              </w:rPr>
              <w:t xml:space="preserve"> 1</w:t>
            </w:r>
            <w:r w:rsidR="0063263A">
              <w:rPr>
                <w:sz w:val="20"/>
              </w:rPr>
              <w:t xml:space="preserve"> </w:t>
            </w:r>
            <w:r w:rsidR="009F4F88">
              <w:rPr>
                <w:sz w:val="20"/>
              </w:rPr>
              <w:t>-</w:t>
            </w:r>
            <w:r w:rsidR="0063263A">
              <w:rPr>
                <w:sz w:val="20"/>
              </w:rPr>
              <w:t xml:space="preserve"> </w:t>
            </w:r>
            <w:r w:rsidR="009F4F88">
              <w:rPr>
                <w:sz w:val="20"/>
              </w:rPr>
              <w:t>10.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5A05189" w14:textId="77777777"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5264EBD4" w14:textId="77777777"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Soveltava harjoitus</w:t>
            </w:r>
          </w:p>
        </w:tc>
      </w:tr>
      <w:tr w:rsidR="007C5E9E" w14:paraId="4E49D9F7" w14:textId="77777777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52D42B8" w14:textId="77777777" w:rsidR="007C5E9E" w:rsidRPr="007C5E9E" w:rsidRDefault="007C5E9E" w:rsidP="007C5E9E">
            <w:pPr>
              <w:pStyle w:val="Luettelokappale"/>
              <w:ind w:left="0"/>
              <w:jc w:val="center"/>
              <w:rPr>
                <w:b/>
              </w:rPr>
            </w:pPr>
            <w:r w:rsidRPr="007C5E9E">
              <w:rPr>
                <w:b/>
              </w:rPr>
              <w:t>VARUSTEET, MASKIT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46553BA" w14:textId="77777777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3D0D7EFD" w14:textId="77777777" w:rsidTr="00D17B03">
        <w:trPr>
          <w:trHeight w:val="547"/>
        </w:trPr>
        <w:tc>
          <w:tcPr>
            <w:tcW w:w="6860" w:type="dxa"/>
          </w:tcPr>
          <w:p w14:paraId="023BB8F1" w14:textId="77777777" w:rsidR="007C5E9E" w:rsidRPr="00702AD0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Hoitolaukku</w:t>
            </w:r>
            <w:r w:rsidR="0062653B">
              <w:rPr>
                <w:sz w:val="20"/>
              </w:rPr>
              <w:t xml:space="preserve"> </w:t>
            </w:r>
            <w:r w:rsidR="00B915B0">
              <w:rPr>
                <w:sz w:val="20"/>
              </w:rPr>
              <w:t>1 / ryhmä</w:t>
            </w:r>
          </w:p>
          <w:p w14:paraId="4832B1B8" w14:textId="77777777" w:rsidR="005C35AA" w:rsidRPr="00702AD0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Happi</w:t>
            </w:r>
            <w:r w:rsidR="00B915B0">
              <w:rPr>
                <w:sz w:val="20"/>
              </w:rPr>
              <w:t>laukku (sis. hengityksenhoitovälineet) 1 / ryhmä</w:t>
            </w:r>
          </w:p>
          <w:p w14:paraId="5BD8B437" w14:textId="77777777" w:rsidR="005C35AA" w:rsidRDefault="00633A7C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Defibrillaattori</w:t>
            </w:r>
            <w:r w:rsidR="0062653B">
              <w:rPr>
                <w:sz w:val="20"/>
              </w:rPr>
              <w:t xml:space="preserve"> </w:t>
            </w:r>
            <w:r w:rsidR="00B915B0">
              <w:rPr>
                <w:sz w:val="20"/>
              </w:rPr>
              <w:t>1 / ryhmä</w:t>
            </w:r>
          </w:p>
          <w:p w14:paraId="238680B1" w14:textId="77777777" w:rsidR="00B915B0" w:rsidRPr="00B915B0" w:rsidRDefault="00B915B0" w:rsidP="00B915B0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B915B0">
              <w:rPr>
                <w:sz w:val="20"/>
              </w:rPr>
              <w:t>Virvepäätelaite</w:t>
            </w:r>
            <w:proofErr w:type="spellEnd"/>
            <w:r w:rsidRPr="00B915B0">
              <w:rPr>
                <w:sz w:val="20"/>
              </w:rPr>
              <w:t xml:space="preserve"> 1 / ryhmä + 1 / kouluttaja (ainakin </w:t>
            </w:r>
            <w:proofErr w:type="spellStart"/>
            <w:r w:rsidRPr="00B915B0">
              <w:rPr>
                <w:sz w:val="20"/>
              </w:rPr>
              <w:t>HÄKE:na</w:t>
            </w:r>
            <w:proofErr w:type="spellEnd"/>
            <w:r w:rsidRPr="00B915B0">
              <w:rPr>
                <w:sz w:val="20"/>
              </w:rPr>
              <w:t xml:space="preserve"> toimivalle)</w:t>
            </w:r>
          </w:p>
          <w:p w14:paraId="7A03D08D" w14:textId="77777777" w:rsidR="0062653B" w:rsidRPr="000E2D90" w:rsidRDefault="00465E52" w:rsidP="0062653B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0E2D90">
              <w:rPr>
                <w:rFonts w:cs="Arial"/>
                <w:sz w:val="20"/>
              </w:rPr>
              <w:t>T</w:t>
            </w:r>
            <w:r w:rsidR="0062653B" w:rsidRPr="000E2D90">
              <w:rPr>
                <w:rFonts w:cs="Arial"/>
                <w:sz w:val="20"/>
              </w:rPr>
              <w:t>ehtävänanto kirjallisena</w:t>
            </w:r>
          </w:p>
          <w:p w14:paraId="7F64B1A5" w14:textId="77777777" w:rsidR="0062653B" w:rsidRPr="00702AD0" w:rsidRDefault="00833096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QCPR Anne</w:t>
            </w:r>
            <w:r w:rsidR="00D35326">
              <w:rPr>
                <w:rFonts w:cs="Arial"/>
                <w:sz w:val="20"/>
              </w:rPr>
              <w:t xml:space="preserve"> tai muu </w:t>
            </w:r>
            <w:r w:rsidR="00B915B0">
              <w:rPr>
                <w:rFonts w:cs="Arial"/>
                <w:sz w:val="20"/>
              </w:rPr>
              <w:t xml:space="preserve">vastaava </w:t>
            </w:r>
            <w:r w:rsidR="00D35326">
              <w:rPr>
                <w:rFonts w:cs="Arial"/>
                <w:sz w:val="20"/>
              </w:rPr>
              <w:t>elvytysnukke</w:t>
            </w:r>
          </w:p>
        </w:tc>
        <w:tc>
          <w:tcPr>
            <w:tcW w:w="2778" w:type="dxa"/>
            <w:gridSpan w:val="3"/>
          </w:tcPr>
          <w:p w14:paraId="55001408" w14:textId="77777777" w:rsidR="005C35AA" w:rsidRPr="00702AD0" w:rsidRDefault="00B915B0" w:rsidP="007C5E9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5C35AA" w:rsidRPr="00702AD0">
              <w:rPr>
                <w:sz w:val="20"/>
              </w:rPr>
              <w:t xml:space="preserve"> </w:t>
            </w:r>
            <w:r w:rsidR="00867932" w:rsidRPr="00702AD0">
              <w:rPr>
                <w:sz w:val="20"/>
              </w:rPr>
              <w:t xml:space="preserve">x </w:t>
            </w:r>
            <w:r w:rsidR="0062653B">
              <w:rPr>
                <w:sz w:val="20"/>
              </w:rPr>
              <w:t>1</w:t>
            </w:r>
          </w:p>
          <w:p w14:paraId="00E00EBF" w14:textId="77777777" w:rsidR="0062653B" w:rsidRDefault="00B915B0" w:rsidP="00B915B0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Maalihenkilö </w:t>
            </w:r>
            <w:r w:rsidR="00867932" w:rsidRPr="00702AD0">
              <w:rPr>
                <w:sz w:val="20"/>
              </w:rPr>
              <w:t xml:space="preserve">x </w:t>
            </w:r>
            <w:r w:rsidR="0062653B">
              <w:rPr>
                <w:sz w:val="20"/>
              </w:rPr>
              <w:t>1</w:t>
            </w:r>
            <w:r>
              <w:rPr>
                <w:sz w:val="20"/>
              </w:rPr>
              <w:t xml:space="preserve"> (omainen)</w:t>
            </w:r>
          </w:p>
          <w:p w14:paraId="792F38E9" w14:textId="77777777" w:rsidR="0063263A" w:rsidRDefault="0063263A" w:rsidP="0063263A">
            <w:pPr>
              <w:rPr>
                <w:sz w:val="20"/>
              </w:rPr>
            </w:pPr>
          </w:p>
          <w:p w14:paraId="7F0D51F1" w14:textId="0FC6E811" w:rsidR="0063263A" w:rsidRPr="0063263A" w:rsidRDefault="0063263A" w:rsidP="0063263A">
            <w:pPr>
              <w:rPr>
                <w:sz w:val="20"/>
              </w:rPr>
            </w:pPr>
            <w:r>
              <w:rPr>
                <w:sz w:val="20"/>
              </w:rPr>
              <w:t xml:space="preserve">HUOM! </w:t>
            </w:r>
            <w:r w:rsidRPr="005801CA">
              <w:rPr>
                <w:sz w:val="20"/>
              </w:rPr>
              <w:t xml:space="preserve">Yksi kouluttaja toimii </w:t>
            </w:r>
            <w:proofErr w:type="spellStart"/>
            <w:r w:rsidRPr="005801CA">
              <w:rPr>
                <w:sz w:val="20"/>
              </w:rPr>
              <w:t>HÄKE:na</w:t>
            </w:r>
            <w:proofErr w:type="spellEnd"/>
            <w:r w:rsidRPr="005801CA">
              <w:rPr>
                <w:sz w:val="20"/>
              </w:rPr>
              <w:t xml:space="preserve"> ja muina yksiköinä (samaan aikaan </w:t>
            </w:r>
            <w:proofErr w:type="spellStart"/>
            <w:r w:rsidRPr="005801CA">
              <w:rPr>
                <w:sz w:val="20"/>
              </w:rPr>
              <w:t>HT:t</w:t>
            </w:r>
            <w:proofErr w:type="spellEnd"/>
            <w:r w:rsidRPr="005801CA">
              <w:rPr>
                <w:sz w:val="20"/>
              </w:rPr>
              <w:t xml:space="preserve"> 11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 w:rsidRPr="005801C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5801CA">
              <w:rPr>
                <w:sz w:val="20"/>
              </w:rPr>
              <w:t>14)</w:t>
            </w:r>
          </w:p>
        </w:tc>
      </w:tr>
    </w:tbl>
    <w:p w14:paraId="49CD943D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9"/>
        <w:gridCol w:w="1227"/>
        <w:gridCol w:w="957"/>
        <w:gridCol w:w="959"/>
        <w:gridCol w:w="956"/>
        <w:gridCol w:w="956"/>
        <w:gridCol w:w="957"/>
        <w:gridCol w:w="962"/>
        <w:gridCol w:w="959"/>
        <w:gridCol w:w="962"/>
      </w:tblGrid>
      <w:tr w:rsidR="00E6650B" w14:paraId="5BAA5D51" w14:textId="77777777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EBCCA50" w14:textId="77777777" w:rsidR="00E6650B" w:rsidRPr="00E6650B" w:rsidRDefault="009F4F88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r w:rsidR="00E6650B" w:rsidRPr="00E6650B">
              <w:rPr>
                <w:b/>
              </w:rPr>
              <w:t>N KUVAUS</w:t>
            </w:r>
          </w:p>
        </w:tc>
      </w:tr>
      <w:tr w:rsidR="00E6650B" w14:paraId="4436E1D3" w14:textId="77777777" w:rsidTr="00D17B03">
        <w:trPr>
          <w:trHeight w:val="1104"/>
        </w:trPr>
        <w:tc>
          <w:tcPr>
            <w:tcW w:w="9638" w:type="dxa"/>
            <w:gridSpan w:val="10"/>
          </w:tcPr>
          <w:p w14:paraId="31CAC8D0" w14:textId="77777777" w:rsidR="00D35326" w:rsidRPr="00D35326" w:rsidRDefault="00D35326" w:rsidP="00D35326">
            <w:pPr>
              <w:rPr>
                <w:sz w:val="20"/>
                <w:szCs w:val="20"/>
              </w:rPr>
            </w:pPr>
            <w:r w:rsidRPr="00D35326">
              <w:rPr>
                <w:sz w:val="20"/>
                <w:szCs w:val="20"/>
              </w:rPr>
              <w:t>Harjoitus järjestetään mahdollisuuksien mukaan sisällä tai ulkona.</w:t>
            </w:r>
          </w:p>
          <w:p w14:paraId="4B86ABFA" w14:textId="77777777" w:rsidR="00D35326" w:rsidRDefault="00D35326" w:rsidP="00D35326">
            <w:pPr>
              <w:rPr>
                <w:sz w:val="20"/>
                <w:szCs w:val="20"/>
              </w:rPr>
            </w:pPr>
          </w:p>
          <w:p w14:paraId="08807C8D" w14:textId="77777777" w:rsidR="00633A7C" w:rsidRPr="007C5E9E" w:rsidRDefault="00D35326" w:rsidP="00D35326">
            <w:pPr>
              <w:rPr>
                <w:sz w:val="20"/>
                <w:szCs w:val="20"/>
              </w:rPr>
            </w:pPr>
            <w:r w:rsidRPr="00D35326">
              <w:rPr>
                <w:sz w:val="20"/>
                <w:szCs w:val="20"/>
              </w:rPr>
              <w:t>Potilas (</w:t>
            </w:r>
            <w:r w:rsidR="00B915B0">
              <w:rPr>
                <w:sz w:val="20"/>
                <w:szCs w:val="20"/>
              </w:rPr>
              <w:t>elvytysnukke)</w:t>
            </w:r>
            <w:r w:rsidRPr="00D35326">
              <w:rPr>
                <w:sz w:val="20"/>
                <w:szCs w:val="20"/>
              </w:rPr>
              <w:t xml:space="preserve"> on 52v. nainen, joka oli valitellut edeltävästi puolisolleen huonovointisuutta ja lyyhistyi äkisti lattialle. Puoliso soittaa 112, soiton aikana potilaan hengitys haukkovaa. </w:t>
            </w:r>
            <w:proofErr w:type="spellStart"/>
            <w:r w:rsidRPr="00D35326">
              <w:rPr>
                <w:sz w:val="20"/>
                <w:szCs w:val="20"/>
              </w:rPr>
              <w:t>Häke</w:t>
            </w:r>
            <w:proofErr w:type="spellEnd"/>
            <w:r w:rsidRPr="00D35326">
              <w:rPr>
                <w:sz w:val="20"/>
                <w:szCs w:val="20"/>
              </w:rPr>
              <w:t xml:space="preserve"> antaa peruselvytysohjeita ja puoliso aloittaa painelun. EVY-yksikön tullessa kohteeseen painelu käynnissä. Puoliso hätääntynyt. Kertoo kysyttäessä potilaalla olevan diabetes (</w:t>
            </w:r>
            <w:proofErr w:type="spellStart"/>
            <w:r w:rsidRPr="00D35326">
              <w:rPr>
                <w:sz w:val="20"/>
                <w:szCs w:val="20"/>
              </w:rPr>
              <w:t>tbl</w:t>
            </w:r>
            <w:proofErr w:type="spellEnd"/>
            <w:r w:rsidRPr="00D35326">
              <w:rPr>
                <w:sz w:val="20"/>
                <w:szCs w:val="20"/>
              </w:rPr>
              <w:t>-hoito)</w:t>
            </w:r>
            <w:r>
              <w:rPr>
                <w:sz w:val="20"/>
                <w:szCs w:val="20"/>
              </w:rPr>
              <w:t xml:space="preserve"> </w:t>
            </w:r>
            <w:r w:rsidRPr="00D35326">
              <w:rPr>
                <w:sz w:val="20"/>
                <w:szCs w:val="20"/>
              </w:rPr>
              <w:t>ja kolesterolitauti.</w:t>
            </w:r>
          </w:p>
        </w:tc>
      </w:tr>
      <w:tr w:rsidR="00D17B03" w14:paraId="340E9DDF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088222C3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964" w:type="dxa"/>
            <w:vAlign w:val="center"/>
          </w:tcPr>
          <w:p w14:paraId="037C54C8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64" w:type="dxa"/>
            <w:vAlign w:val="center"/>
          </w:tcPr>
          <w:p w14:paraId="53CD2A23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64" w:type="dxa"/>
            <w:vAlign w:val="center"/>
          </w:tcPr>
          <w:p w14:paraId="00D66460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14:paraId="3BD55A51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63" w:type="dxa"/>
            <w:vAlign w:val="center"/>
          </w:tcPr>
          <w:p w14:paraId="02F6AC0C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64" w:type="dxa"/>
            <w:vAlign w:val="center"/>
          </w:tcPr>
          <w:p w14:paraId="4C330666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64" w:type="dxa"/>
            <w:vAlign w:val="center"/>
          </w:tcPr>
          <w:p w14:paraId="5C89602E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64" w:type="dxa"/>
            <w:vAlign w:val="center"/>
          </w:tcPr>
          <w:p w14:paraId="1D3BAF7C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  <w:r w:rsidR="00465E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15C7FBAB" w14:textId="7777777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D17B03" w14:paraId="008DDDB2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2FCB4A2E" w14:textId="77777777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14:paraId="24E99C35" w14:textId="77777777" w:rsidR="00465E52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4" w:type="dxa"/>
            <w:vAlign w:val="center"/>
          </w:tcPr>
          <w:p w14:paraId="311A5A66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4" w:type="dxa"/>
            <w:vAlign w:val="center"/>
          </w:tcPr>
          <w:p w14:paraId="5B0AB6EC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4" w:type="dxa"/>
            <w:vAlign w:val="center"/>
          </w:tcPr>
          <w:p w14:paraId="45185A98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3" w:type="dxa"/>
            <w:vAlign w:val="center"/>
          </w:tcPr>
          <w:p w14:paraId="52585169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4" w:type="dxa"/>
            <w:vAlign w:val="center"/>
          </w:tcPr>
          <w:p w14:paraId="2137FAF8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4" w:type="dxa"/>
            <w:vAlign w:val="center"/>
          </w:tcPr>
          <w:p w14:paraId="7BA3BD0E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4" w:type="dxa"/>
            <w:vAlign w:val="center"/>
          </w:tcPr>
          <w:p w14:paraId="5398AE6E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964" w:type="dxa"/>
            <w:vAlign w:val="center"/>
          </w:tcPr>
          <w:p w14:paraId="2368A4FA" w14:textId="77777777" w:rsidR="00D17B03" w:rsidRPr="00702AD0" w:rsidRDefault="00D35326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</w:tr>
      <w:tr w:rsidR="00D17B03" w14:paraId="64346756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5D7EA518" w14:textId="77777777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4" w:type="dxa"/>
            <w:vAlign w:val="center"/>
          </w:tcPr>
          <w:p w14:paraId="5E9062BC" w14:textId="77777777" w:rsidR="00D17B03" w:rsidRPr="00702AD0" w:rsidRDefault="00D17B03" w:rsidP="00465E5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428A381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6158A92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371BC70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D56CD69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612FBE0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155AC32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EBBE29E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8F182D0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</w:tr>
      <w:tr w:rsidR="00772889" w14:paraId="626444A2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496D3F29" w14:textId="77777777" w:rsidR="00772889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4" w:type="dxa"/>
            <w:vAlign w:val="center"/>
          </w:tcPr>
          <w:p w14:paraId="7F1CD777" w14:textId="77777777" w:rsidR="00772889" w:rsidRPr="00702AD0" w:rsidRDefault="00772889" w:rsidP="00465E5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082ECB1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9BEEA8A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C38785C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D6E6586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F398226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C42B5AF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640D829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0B171B6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</w:tr>
    </w:tbl>
    <w:p w14:paraId="3BA9DBE2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0FA9EE5A" w14:textId="77777777" w:rsidTr="00633A7C">
        <w:tc>
          <w:tcPr>
            <w:tcW w:w="9628" w:type="dxa"/>
          </w:tcPr>
          <w:p w14:paraId="7E654F8E" w14:textId="77777777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3341FC90" w14:textId="77777777" w:rsidTr="00633A7C">
        <w:tc>
          <w:tcPr>
            <w:tcW w:w="9628" w:type="dxa"/>
          </w:tcPr>
          <w:p w14:paraId="0529BE9A" w14:textId="77777777"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14:paraId="2D81CD7F" w14:textId="77777777" w:rsidR="006C0F97" w:rsidRDefault="006C0F97" w:rsidP="006C0F97">
            <w:pPr>
              <w:rPr>
                <w:sz w:val="20"/>
              </w:rPr>
            </w:pPr>
          </w:p>
          <w:p w14:paraId="67B559C6" w14:textId="77777777" w:rsidR="006C0F97" w:rsidRPr="00633A7C" w:rsidRDefault="00D35326" w:rsidP="006C0F97">
            <w:pPr>
              <w:rPr>
                <w:sz w:val="20"/>
              </w:rPr>
            </w:pPr>
            <w:r w:rsidRPr="00D35326">
              <w:rPr>
                <w:sz w:val="20"/>
              </w:rPr>
              <w:t>Harjoituksessa huomioidaan ergonomisuus potilasta hoidettaessa. Hapen ja defibrillaattorin käytössä noudatetaan turvallisuusohjeistusta. Kouluttaja puuttuu tarvittaessa harjoituksen kulkuun havaitessaan riskialtista toimintaa.</w:t>
            </w:r>
          </w:p>
        </w:tc>
      </w:tr>
    </w:tbl>
    <w:p w14:paraId="0582EEEB" w14:textId="77777777" w:rsidR="005C35AA" w:rsidRDefault="005C35AA"/>
    <w:p w14:paraId="0B144F3E" w14:textId="77777777" w:rsidR="00DC28E6" w:rsidRPr="00CE0894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Oma = maalihenkilöltä mitattu arvo</w:t>
      </w:r>
    </w:p>
    <w:p w14:paraId="2530B4E6" w14:textId="77777777" w:rsidR="00DC28E6" w:rsidRDefault="00DC28E6" w:rsidP="00DC28E6">
      <w:pPr>
        <w:spacing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D0EE5">
        <w:rPr>
          <w:sz w:val="20"/>
        </w:rPr>
        <w:t>happisaturaatio</w:t>
      </w:r>
      <w:r w:rsidRPr="00CE0894">
        <w:rPr>
          <w:sz w:val="20"/>
        </w:rPr>
        <w:t xml:space="preserve"> lisähapen kanssa</w:t>
      </w:r>
    </w:p>
    <w:p w14:paraId="589897F2" w14:textId="77777777" w:rsidR="005C35AA" w:rsidRDefault="00B81D2C" w:rsidP="00DC28E6">
      <w:r>
        <w:rPr>
          <w:sz w:val="20"/>
          <w:szCs w:val="20"/>
        </w:rPr>
        <w:t xml:space="preserve">OK = normaali tajunnan taso     </w:t>
      </w:r>
      <w:r w:rsidR="00DC28E6">
        <w:rPr>
          <w:sz w:val="20"/>
          <w:szCs w:val="20"/>
        </w:rPr>
        <w:t>↓</w:t>
      </w:r>
      <w:r w:rsidR="00DC28E6" w:rsidRPr="00CE0894">
        <w:rPr>
          <w:sz w:val="20"/>
          <w:szCs w:val="20"/>
        </w:rPr>
        <w:t xml:space="preserve"> = unelias, herää puheelle</w:t>
      </w:r>
      <w:r w:rsidR="00DC28E6">
        <w:rPr>
          <w:sz w:val="20"/>
          <w:szCs w:val="20"/>
        </w:rPr>
        <w:t xml:space="preserve">     ↓↓ = herää kivulle     </w:t>
      </w:r>
      <w:r w:rsidR="00DC28E6" w:rsidRPr="00CE0894">
        <w:rPr>
          <w:sz w:val="20"/>
          <w:szCs w:val="20"/>
        </w:rPr>
        <w:t>↓↓↓ = ei heräteltävissä</w:t>
      </w:r>
      <w:r w:rsidR="00DC28E6">
        <w:t xml:space="preserve"> </w:t>
      </w:r>
      <w:r w:rsidR="005C35AA">
        <w:br w:type="page"/>
      </w:r>
    </w:p>
    <w:p w14:paraId="710A0830" w14:textId="77777777"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14:paraId="2CBCD269" w14:textId="77777777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28E8FB25" w14:textId="77777777"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0CF78EE4" w14:textId="77777777"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0316925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529B5947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14:paraId="174B56B0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62E0C2E9" w14:textId="77777777" w:rsidR="00C41196" w:rsidRPr="00C41196" w:rsidRDefault="004F13AA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28" w:type="dxa"/>
            <w:vAlign w:val="center"/>
          </w:tcPr>
          <w:p w14:paraId="63A24A65" w14:textId="77777777"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14:paraId="640CF827" w14:textId="77777777" w:rsidR="007C2DA4" w:rsidRPr="00F60B91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14:paraId="6098ECD9" w14:textId="77777777" w:rsidR="007C2DA4" w:rsidRPr="007C2DA4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7C2DA4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14:paraId="65C32443" w14:textId="77777777" w:rsidR="007C2DA4" w:rsidRDefault="007C2DA4" w:rsidP="00C41196">
            <w:pPr>
              <w:rPr>
                <w:b/>
                <w:sz w:val="20"/>
              </w:rPr>
            </w:pPr>
          </w:p>
          <w:p w14:paraId="0A52F99B" w14:textId="77777777" w:rsidR="00867932" w:rsidRDefault="005C35AA" w:rsidP="00C41196">
            <w:pPr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</w:t>
            </w:r>
            <w:r w:rsidR="00867932">
              <w:rPr>
                <w:sz w:val="20"/>
              </w:rPr>
              <w:t>”</w:t>
            </w:r>
            <w:r w:rsidR="00D35326">
              <w:t xml:space="preserve"> </w:t>
            </w:r>
            <w:r w:rsidR="00D35326" w:rsidRPr="00D35326">
              <w:rPr>
                <w:sz w:val="20"/>
              </w:rPr>
              <w:t>YKSIKÖT; PAIKKAKUNTA;</w:t>
            </w:r>
            <w:r w:rsidR="00D35326">
              <w:rPr>
                <w:sz w:val="20"/>
              </w:rPr>
              <w:t xml:space="preserve"> </w:t>
            </w:r>
            <w:r w:rsidR="00D35326" w:rsidRPr="00D35326">
              <w:rPr>
                <w:sz w:val="20"/>
              </w:rPr>
              <w:t>0401234567; 700A.</w:t>
            </w:r>
            <w:r w:rsidR="00D35326">
              <w:rPr>
                <w:sz w:val="20"/>
              </w:rPr>
              <w:t xml:space="preserve"> </w:t>
            </w:r>
            <w:r w:rsidR="00D35326" w:rsidRPr="00D35326">
              <w:rPr>
                <w:sz w:val="20"/>
              </w:rPr>
              <w:t>Painelu</w:t>
            </w:r>
            <w:r w:rsidR="00D35326">
              <w:rPr>
                <w:sz w:val="20"/>
              </w:rPr>
              <w:t>-</w:t>
            </w:r>
            <w:r w:rsidR="00D35326" w:rsidRPr="00D35326">
              <w:rPr>
                <w:sz w:val="20"/>
              </w:rPr>
              <w:t>elvytysohjeita annetaan</w:t>
            </w:r>
            <w:r w:rsidR="00867932" w:rsidRPr="00457443">
              <w:rPr>
                <w:i/>
                <w:sz w:val="20"/>
              </w:rPr>
              <w:t>”</w:t>
            </w:r>
          </w:p>
          <w:p w14:paraId="2C3E6BED" w14:textId="77777777" w:rsidR="007C2DA4" w:rsidRPr="007C2DA4" w:rsidRDefault="007C2DA4" w:rsidP="007C2DA4">
            <w:pPr>
              <w:pStyle w:val="Luettelokappale"/>
              <w:numPr>
                <w:ilvl w:val="0"/>
                <w:numId w:val="10"/>
              </w:numPr>
              <w:rPr>
                <w:sz w:val="20"/>
              </w:rPr>
            </w:pPr>
            <w:r w:rsidRPr="007C2DA4">
              <w:rPr>
                <w:rFonts w:cs="Arial"/>
                <w:sz w:val="20"/>
                <w:szCs w:val="20"/>
              </w:rPr>
              <w:t>Toimintasuunnitelma (esitiedot)</w:t>
            </w:r>
          </w:p>
          <w:p w14:paraId="71BF3AE9" w14:textId="77777777" w:rsidR="00C41196" w:rsidRPr="00C41196" w:rsidRDefault="00C41196" w:rsidP="00C41196">
            <w:pPr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5043F85A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5A9B6A56" w14:textId="77777777" w:rsidR="00C41196" w:rsidRDefault="00C41196" w:rsidP="00C41196">
            <w:pPr>
              <w:jc w:val="center"/>
            </w:pPr>
          </w:p>
        </w:tc>
      </w:tr>
      <w:tr w:rsidR="007C2DA4" w14:paraId="7B731AF9" w14:textId="77777777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14:paraId="40495190" w14:textId="77777777" w:rsidR="007C2DA4" w:rsidRDefault="004122B1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228" w:type="dxa"/>
            <w:vAlign w:val="center"/>
          </w:tcPr>
          <w:p w14:paraId="57CAE0EB" w14:textId="77777777" w:rsidR="007C2DA4" w:rsidRPr="00C41196" w:rsidRDefault="007C2DA4" w:rsidP="00C41196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</w:t>
            </w:r>
            <w:r w:rsidR="00B915B0">
              <w:rPr>
                <w:sz w:val="20"/>
              </w:rPr>
              <w:t>, tuulilasiraportti</w:t>
            </w:r>
          </w:p>
        </w:tc>
        <w:tc>
          <w:tcPr>
            <w:tcW w:w="737" w:type="dxa"/>
            <w:vAlign w:val="center"/>
          </w:tcPr>
          <w:p w14:paraId="1D238EE2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782D4313" w14:textId="77777777" w:rsidR="007C2DA4" w:rsidRDefault="007C2DA4" w:rsidP="00C41196">
            <w:pPr>
              <w:jc w:val="center"/>
            </w:pPr>
          </w:p>
        </w:tc>
      </w:tr>
      <w:tr w:rsidR="007C2DA4" w14:paraId="1318E08D" w14:textId="77777777" w:rsidTr="006F15A1">
        <w:trPr>
          <w:trHeight w:val="397"/>
        </w:trPr>
        <w:tc>
          <w:tcPr>
            <w:tcW w:w="749" w:type="dxa"/>
            <w:vMerge/>
            <w:vAlign w:val="center"/>
          </w:tcPr>
          <w:p w14:paraId="09DEB207" w14:textId="77777777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3F607BDA" w14:textId="77777777" w:rsidR="007C2DA4" w:rsidRPr="00E220C6" w:rsidRDefault="00D35326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TOIMINTA KOHTEESSA</w:t>
            </w:r>
          </w:p>
          <w:p w14:paraId="737C34B5" w14:textId="77777777" w:rsidR="00D35326" w:rsidRPr="00B915B0" w:rsidRDefault="00D35326" w:rsidP="00B915B0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 xml:space="preserve">Välitön toiminta: </w:t>
            </w:r>
          </w:p>
          <w:p w14:paraId="7EFEEDC6" w14:textId="77777777" w:rsid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Hengitysteiden avaus</w:t>
            </w:r>
            <w:r w:rsidR="00B915B0">
              <w:rPr>
                <w:sz w:val="20"/>
              </w:rPr>
              <w:t xml:space="preserve"> ja hengityksen tarkistaminen </w:t>
            </w:r>
            <w:r w:rsidR="00B915B0">
              <w:rPr>
                <w:rFonts w:ascii="Arial" w:hAnsi="Arial" w:cs="Arial"/>
                <w:sz w:val="20"/>
              </w:rPr>
              <w:t>→</w:t>
            </w:r>
            <w:r w:rsidR="00B915B0">
              <w:rPr>
                <w:sz w:val="20"/>
              </w:rPr>
              <w:t xml:space="preserve"> ei hengitä </w:t>
            </w:r>
            <w:r w:rsidR="00B915B0">
              <w:rPr>
                <w:rFonts w:ascii="Arial" w:hAnsi="Arial" w:cs="Arial"/>
                <w:sz w:val="20"/>
              </w:rPr>
              <w:t>→</w:t>
            </w:r>
            <w:r w:rsidR="00B915B0">
              <w:rPr>
                <w:sz w:val="20"/>
              </w:rPr>
              <w:t xml:space="preserve"> eloton </w:t>
            </w:r>
            <w:r w:rsidR="00B915B0">
              <w:rPr>
                <w:rFonts w:ascii="Arial" w:hAnsi="Arial" w:cs="Arial"/>
                <w:sz w:val="20"/>
              </w:rPr>
              <w:t>→</w:t>
            </w:r>
            <w:r w:rsidR="00B915B0">
              <w:rPr>
                <w:sz w:val="20"/>
              </w:rPr>
              <w:t xml:space="preserve"> tieto muille yksiköille</w:t>
            </w:r>
          </w:p>
          <w:p w14:paraId="14F4C609" w14:textId="77777777" w:rsidR="00B915B0" w:rsidRDefault="00B915B0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Painelun aloittaminen ja jatkaminen, kunnes defibrillaattori kytketty</w:t>
            </w:r>
          </w:p>
          <w:p w14:paraId="0D5DF98D" w14:textId="77777777" w:rsidR="00B915B0" w:rsidRPr="00B915B0" w:rsidRDefault="00B915B0" w:rsidP="00B915B0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proofErr w:type="spellStart"/>
            <w:r w:rsidRPr="00D35326">
              <w:rPr>
                <w:sz w:val="20"/>
              </w:rPr>
              <w:t>Defibrillaatioelektrodit</w:t>
            </w:r>
            <w:proofErr w:type="spellEnd"/>
            <w:r w:rsidRPr="00D35326">
              <w:rPr>
                <w:sz w:val="20"/>
              </w:rPr>
              <w:t xml:space="preserve"> kiinni, toiminta laitteen ohjeiden mukaan, defibrilloint</w:t>
            </w:r>
            <w:r>
              <w:rPr>
                <w:sz w:val="20"/>
              </w:rPr>
              <w:t>i</w:t>
            </w:r>
          </w:p>
          <w:p w14:paraId="693B4520" w14:textId="77777777" w:rsidR="00D35326" w:rsidRP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PPE: painelu ja maskiventilaatio (30:2), nieluputki</w:t>
            </w:r>
          </w:p>
          <w:p w14:paraId="21D7D197" w14:textId="77777777" w:rsidR="00D35326" w:rsidRPr="00D35326" w:rsidRDefault="00D35326" w:rsidP="00D35326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Esitietojen selvitys:</w:t>
            </w:r>
          </w:p>
          <w:p w14:paraId="6F905615" w14:textId="77777777" w:rsidR="00D35326" w:rsidRP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 xml:space="preserve">Puhelun alkamisaika </w:t>
            </w:r>
            <w:proofErr w:type="spellStart"/>
            <w:r w:rsidRPr="00D35326">
              <w:rPr>
                <w:sz w:val="20"/>
              </w:rPr>
              <w:t>häke:stä</w:t>
            </w:r>
            <w:proofErr w:type="spellEnd"/>
          </w:p>
          <w:p w14:paraId="0F4367BB" w14:textId="77777777" w:rsidR="00D35326" w:rsidRP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Viive elottomuuden alku – avun hälytys</w:t>
            </w:r>
          </w:p>
          <w:p w14:paraId="27EF2D67" w14:textId="77777777" w:rsidR="00D35326" w:rsidRP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Paineluelvytys käynnissä, laatu?</w:t>
            </w:r>
          </w:p>
          <w:p w14:paraId="1DAD924D" w14:textId="77777777" w:rsidR="00D35326" w:rsidRP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Potilaan sairaudet, lääkitykset</w:t>
            </w:r>
          </w:p>
          <w:p w14:paraId="26D24B32" w14:textId="77777777" w:rsidR="00D35326" w:rsidRP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Ennakoivia oireita?</w:t>
            </w:r>
          </w:p>
          <w:p w14:paraId="6C9B91FB" w14:textId="77777777" w:rsidR="00D35326" w:rsidRPr="00D35326" w:rsidRDefault="00D35326" w:rsidP="00D35326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 xml:space="preserve">Hoito </w:t>
            </w:r>
            <w:proofErr w:type="spellStart"/>
            <w:r w:rsidRPr="00D35326">
              <w:rPr>
                <w:sz w:val="20"/>
              </w:rPr>
              <w:t>ROSC:n</w:t>
            </w:r>
            <w:proofErr w:type="spellEnd"/>
            <w:r w:rsidRPr="00D35326">
              <w:rPr>
                <w:sz w:val="20"/>
              </w:rPr>
              <w:t xml:space="preserve"> jälkeen:</w:t>
            </w:r>
          </w:p>
          <w:p w14:paraId="273C3BB4" w14:textId="5A053BD5" w:rsidR="00D35326" w:rsidRP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 xml:space="preserve">Syke kaulalta tuntuu </w:t>
            </w:r>
            <w:r w:rsidR="00A30B67">
              <w:rPr>
                <w:sz w:val="20"/>
              </w:rPr>
              <w:t>→</w:t>
            </w:r>
            <w:r w:rsidRPr="00D35326">
              <w:rPr>
                <w:sz w:val="20"/>
              </w:rPr>
              <w:t xml:space="preserve"> aika ylös, </w:t>
            </w:r>
            <w:r w:rsidR="00A30B67">
              <w:rPr>
                <w:sz w:val="20"/>
              </w:rPr>
              <w:t>sykkeen tuntumisen seuranta</w:t>
            </w:r>
            <w:r w:rsidRPr="00D35326">
              <w:rPr>
                <w:sz w:val="20"/>
              </w:rPr>
              <w:t>!</w:t>
            </w:r>
          </w:p>
          <w:p w14:paraId="4CCB230F" w14:textId="48CDD05A" w:rsidR="00D35326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Maskiventilaatio jatkuu,</w:t>
            </w:r>
            <w:r w:rsidR="00A30B67">
              <w:rPr>
                <w:sz w:val="20"/>
              </w:rPr>
              <w:t xml:space="preserve"> happivirtauksen pienentäminen (SpO</w:t>
            </w:r>
            <w:r w:rsidR="00A30B67" w:rsidRPr="00A30B67">
              <w:rPr>
                <w:sz w:val="20"/>
                <w:vertAlign w:val="subscript"/>
              </w:rPr>
              <w:t>2</w:t>
            </w:r>
            <w:r w:rsidR="00A30B67">
              <w:rPr>
                <w:sz w:val="20"/>
              </w:rPr>
              <w:t xml:space="preserve"> -tavoite 94 - 98 %)</w:t>
            </w:r>
          </w:p>
          <w:p w14:paraId="280CD8E8" w14:textId="77777777" w:rsidR="00D35326" w:rsidRPr="00B915B0" w:rsidRDefault="00B915B0" w:rsidP="00B915B0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Tarkennettu tilanarvio </w:t>
            </w:r>
            <w:proofErr w:type="spellStart"/>
            <w:r>
              <w:rPr>
                <w:sz w:val="20"/>
              </w:rPr>
              <w:t>ABCDE:n</w:t>
            </w:r>
            <w:proofErr w:type="spellEnd"/>
            <w:r>
              <w:rPr>
                <w:sz w:val="20"/>
              </w:rPr>
              <w:t xml:space="preserve"> mukaisesti</w:t>
            </w:r>
          </w:p>
          <w:p w14:paraId="0FEA09AF" w14:textId="77777777" w:rsidR="007C2DA4" w:rsidRPr="006F15A1" w:rsidRDefault="00D35326" w:rsidP="004560BF">
            <w:pPr>
              <w:pStyle w:val="Luettelokappale"/>
              <w:numPr>
                <w:ilvl w:val="1"/>
                <w:numId w:val="3"/>
              </w:numPr>
              <w:rPr>
                <w:sz w:val="20"/>
              </w:rPr>
            </w:pPr>
            <w:r w:rsidRPr="00D35326">
              <w:rPr>
                <w:sz w:val="20"/>
              </w:rPr>
              <w:t>Varautuminen uuteen sydänpysähdykseen, elektrodit kiinni!</w:t>
            </w:r>
          </w:p>
        </w:tc>
        <w:tc>
          <w:tcPr>
            <w:tcW w:w="737" w:type="dxa"/>
            <w:vAlign w:val="center"/>
          </w:tcPr>
          <w:p w14:paraId="20824A67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416D245D" w14:textId="77777777" w:rsidR="007C2DA4" w:rsidRDefault="007C2DA4" w:rsidP="00C41196">
            <w:pPr>
              <w:jc w:val="center"/>
            </w:pPr>
          </w:p>
        </w:tc>
      </w:tr>
      <w:tr w:rsidR="007C2DA4" w14:paraId="7A0E63BB" w14:textId="77777777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14:paraId="3C6B2FC1" w14:textId="77777777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7713D13B" w14:textId="77777777" w:rsidR="007C2DA4" w:rsidRDefault="007C2DA4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  <w:r>
              <w:rPr>
                <w:b/>
                <w:sz w:val="20"/>
              </w:rPr>
              <w:t xml:space="preserve"> JA RAPORTOINTI EH -YKSIKÖLLE</w:t>
            </w:r>
          </w:p>
          <w:p w14:paraId="4E4EC7A2" w14:textId="77777777" w:rsidR="00B915B0" w:rsidRDefault="00B915B0" w:rsidP="00B915B0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4C1D1E">
              <w:rPr>
                <w:sz w:val="20"/>
              </w:rPr>
              <w:t xml:space="preserve">Kohteeseen matkalla olevien yksiköiden informointi </w:t>
            </w:r>
            <w:r>
              <w:rPr>
                <w:sz w:val="20"/>
              </w:rPr>
              <w:t>ensiarviosta ja tarkennetusta tilannearviosta (viestiliikenne virvellä)</w:t>
            </w:r>
          </w:p>
          <w:p w14:paraId="3F4D6DCA" w14:textId="77777777" w:rsidR="00B915B0" w:rsidRPr="00B915B0" w:rsidRDefault="00B915B0" w:rsidP="00B915B0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B915B0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14:paraId="1879B35B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0FE25CCA" w14:textId="77777777" w:rsidR="007C2DA4" w:rsidRDefault="007C2DA4" w:rsidP="00C41196">
            <w:pPr>
              <w:jc w:val="center"/>
            </w:pPr>
          </w:p>
        </w:tc>
      </w:tr>
      <w:tr w:rsidR="007C2DA4" w14:paraId="5AB97883" w14:textId="77777777" w:rsidTr="005C35AA">
        <w:trPr>
          <w:trHeight w:val="397"/>
        </w:trPr>
        <w:tc>
          <w:tcPr>
            <w:tcW w:w="749" w:type="dxa"/>
            <w:vMerge/>
            <w:vAlign w:val="center"/>
          </w:tcPr>
          <w:p w14:paraId="1514FF89" w14:textId="77777777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14:paraId="619BF552" w14:textId="77777777" w:rsidR="007C2DA4" w:rsidRDefault="007C2DA4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14:paraId="371F40BA" w14:textId="77777777" w:rsidR="007C2DA4" w:rsidRDefault="00B915B0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Time out -hetkien pitäminen</w:t>
            </w:r>
          </w:p>
          <w:p w14:paraId="4502F5AA" w14:textId="77777777" w:rsidR="007C2DA4" w:rsidRPr="005C35AA" w:rsidRDefault="007C2DA4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974949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FE336C8" w14:textId="77777777" w:rsidR="007C2DA4" w:rsidRDefault="007C2DA4" w:rsidP="00C41196">
            <w:pPr>
              <w:jc w:val="center"/>
            </w:pPr>
          </w:p>
        </w:tc>
      </w:tr>
    </w:tbl>
    <w:p w14:paraId="18511BF9" w14:textId="77777777"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14:paraId="3943EF11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7AAAE5E3" w14:textId="77777777"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22BC8" w14:textId="77777777"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A9643F0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14:paraId="01B93571" w14:textId="77777777" w:rsidR="006F15A1" w:rsidRDefault="006F15A1" w:rsidP="006F15A1">
            <w:pPr>
              <w:jc w:val="center"/>
            </w:pPr>
          </w:p>
        </w:tc>
      </w:tr>
      <w:tr w:rsidR="006F15A1" w14:paraId="7B89210B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7E372FCC" w14:textId="77777777" w:rsidR="005C35AA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2631A709" w14:textId="77777777" w:rsidR="005C35AA" w:rsidRPr="005C35AA" w:rsidRDefault="005C35AA" w:rsidP="005C35AA">
            <w:pPr>
              <w:rPr>
                <w:sz w:val="20"/>
              </w:rPr>
            </w:pPr>
          </w:p>
          <w:p w14:paraId="59E1DCE9" w14:textId="77777777" w:rsidR="005C35AA" w:rsidRDefault="005C35AA" w:rsidP="005C35AA">
            <w:pPr>
              <w:rPr>
                <w:sz w:val="20"/>
              </w:rPr>
            </w:pPr>
          </w:p>
          <w:p w14:paraId="48E4ABEA" w14:textId="77777777" w:rsidR="005C35AA" w:rsidRDefault="005C35AA" w:rsidP="005C35AA">
            <w:pPr>
              <w:rPr>
                <w:sz w:val="20"/>
              </w:rPr>
            </w:pPr>
          </w:p>
          <w:p w14:paraId="07A3FE9D" w14:textId="77777777" w:rsidR="005C35AA" w:rsidRDefault="005C35AA" w:rsidP="005C35AA">
            <w:pPr>
              <w:rPr>
                <w:sz w:val="20"/>
              </w:rPr>
            </w:pPr>
          </w:p>
          <w:p w14:paraId="396B6EE7" w14:textId="77777777" w:rsidR="005C35AA" w:rsidRDefault="005C35AA" w:rsidP="005C35AA">
            <w:pPr>
              <w:rPr>
                <w:sz w:val="20"/>
              </w:rPr>
            </w:pPr>
          </w:p>
          <w:p w14:paraId="698A71A7" w14:textId="77777777"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14:paraId="7F36F66C" w14:textId="77777777"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14:paraId="7A987681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Oma arviointi</w:t>
            </w:r>
          </w:p>
          <w:p w14:paraId="46073B02" w14:textId="77777777" w:rsidR="004628D1" w:rsidRPr="00EA1DAE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Mitä oli tapahtunut?</w:t>
            </w:r>
          </w:p>
          <w:p w14:paraId="1E6F9737" w14:textId="77777777" w:rsidR="004628D1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Mikä meni hyvin, mitkä ovat kehittämisen kohteet?</w:t>
            </w:r>
          </w:p>
          <w:p w14:paraId="3A08EA81" w14:textId="77777777" w:rsidR="006B5F80" w:rsidRPr="00EA1DAE" w:rsidRDefault="006B5F80" w:rsidP="006B5F80">
            <w:pPr>
              <w:ind w:left="294"/>
              <w:contextualSpacing/>
              <w:rPr>
                <w:rFonts w:cs="Arial"/>
                <w:sz w:val="20"/>
              </w:rPr>
            </w:pPr>
          </w:p>
          <w:p w14:paraId="03192252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Kouluttajan palaute</w:t>
            </w:r>
          </w:p>
          <w:p w14:paraId="764653E4" w14:textId="77777777" w:rsidR="004628D1" w:rsidRPr="00EA1DAE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14:paraId="030D4333" w14:textId="77777777" w:rsidR="006F15A1" w:rsidRPr="006F15A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EA1DAE">
              <w:rPr>
                <w:rFonts w:cs="Arial"/>
                <w:sz w:val="20"/>
              </w:rPr>
              <w:t>Mikä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2ED7BF30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14:paraId="25CE6F1B" w14:textId="77777777" w:rsidR="006F15A1" w:rsidRDefault="006F15A1" w:rsidP="006F15A1">
            <w:pPr>
              <w:jc w:val="center"/>
            </w:pPr>
          </w:p>
        </w:tc>
      </w:tr>
    </w:tbl>
    <w:p w14:paraId="56C592B7" w14:textId="77777777" w:rsidR="00E6650B" w:rsidRDefault="00E6650B"/>
    <w:sectPr w:rsidR="00E6650B" w:rsidSect="00A50E80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3AB1A" w14:textId="77777777" w:rsidR="00CD4ADA" w:rsidRDefault="00CD4ADA" w:rsidP="00E6650B">
      <w:pPr>
        <w:spacing w:after="0" w:line="240" w:lineRule="auto"/>
      </w:pPr>
      <w:r>
        <w:separator/>
      </w:r>
    </w:p>
  </w:endnote>
  <w:endnote w:type="continuationSeparator" w:id="0">
    <w:p w14:paraId="1D6DF52F" w14:textId="77777777" w:rsidR="00CD4ADA" w:rsidRDefault="00CD4ADA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CBD06" w14:textId="77777777" w:rsidR="009F4F88" w:rsidRDefault="009F4F88">
    <w:pPr>
      <w:pStyle w:val="Alatunniste"/>
    </w:pPr>
    <w:r>
      <w:t>2018</w:t>
    </w:r>
  </w:p>
  <w:p w14:paraId="262C4EF2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A49B9" w14:textId="77777777" w:rsidR="00CD4ADA" w:rsidRDefault="00CD4ADA" w:rsidP="00E6650B">
      <w:pPr>
        <w:spacing w:after="0" w:line="240" w:lineRule="auto"/>
      </w:pPr>
      <w:r>
        <w:separator/>
      </w:r>
    </w:p>
  </w:footnote>
  <w:footnote w:type="continuationSeparator" w:id="0">
    <w:p w14:paraId="6F43C107" w14:textId="77777777" w:rsidR="00CD4ADA" w:rsidRDefault="00CD4ADA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AA8D4" w14:textId="77777777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16792A23" wp14:editId="41524A5F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0CFBE732" wp14:editId="36E123FC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762E4493" wp14:editId="6809A6EC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8BD28B" w14:textId="77777777" w:rsidR="005309FE" w:rsidRDefault="005309FE">
    <w:pPr>
      <w:pStyle w:val="Yltunniste"/>
    </w:pPr>
  </w:p>
  <w:p w14:paraId="2618C5FC" w14:textId="77777777" w:rsidR="005309FE" w:rsidRDefault="005309FE">
    <w:pPr>
      <w:pStyle w:val="Yltunniste"/>
    </w:pPr>
  </w:p>
  <w:p w14:paraId="1F7023D3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0F03F9"/>
    <w:multiLevelType w:val="hybridMultilevel"/>
    <w:tmpl w:val="12C4596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B7FDF"/>
    <w:multiLevelType w:val="hybridMultilevel"/>
    <w:tmpl w:val="A00C90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B49B3"/>
    <w:multiLevelType w:val="hybridMultilevel"/>
    <w:tmpl w:val="9AF8C6E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0B"/>
    <w:rsid w:val="00050E13"/>
    <w:rsid w:val="00077CEB"/>
    <w:rsid w:val="00083F9C"/>
    <w:rsid w:val="000E2D90"/>
    <w:rsid w:val="00140B39"/>
    <w:rsid w:val="00175778"/>
    <w:rsid w:val="001B12B5"/>
    <w:rsid w:val="0021372C"/>
    <w:rsid w:val="00217AA8"/>
    <w:rsid w:val="002C0937"/>
    <w:rsid w:val="002D3437"/>
    <w:rsid w:val="00321CFC"/>
    <w:rsid w:val="00367976"/>
    <w:rsid w:val="004122B1"/>
    <w:rsid w:val="004560BF"/>
    <w:rsid w:val="00457443"/>
    <w:rsid w:val="004628D1"/>
    <w:rsid w:val="00465E52"/>
    <w:rsid w:val="004D64AB"/>
    <w:rsid w:val="004F13AA"/>
    <w:rsid w:val="00527326"/>
    <w:rsid w:val="005309FE"/>
    <w:rsid w:val="00581BA3"/>
    <w:rsid w:val="005C35AA"/>
    <w:rsid w:val="005F2F5F"/>
    <w:rsid w:val="0062653B"/>
    <w:rsid w:val="0063263A"/>
    <w:rsid w:val="00633A7C"/>
    <w:rsid w:val="006B5F80"/>
    <w:rsid w:val="006C0F97"/>
    <w:rsid w:val="006C7111"/>
    <w:rsid w:val="006F15A1"/>
    <w:rsid w:val="00702AD0"/>
    <w:rsid w:val="00741596"/>
    <w:rsid w:val="00755CE5"/>
    <w:rsid w:val="007570DB"/>
    <w:rsid w:val="00772889"/>
    <w:rsid w:val="007C2DA4"/>
    <w:rsid w:val="007C5E9E"/>
    <w:rsid w:val="007D29B6"/>
    <w:rsid w:val="00833096"/>
    <w:rsid w:val="00867932"/>
    <w:rsid w:val="008740C3"/>
    <w:rsid w:val="008D0EE5"/>
    <w:rsid w:val="00947F92"/>
    <w:rsid w:val="009F4F88"/>
    <w:rsid w:val="00A30B67"/>
    <w:rsid w:val="00A50E80"/>
    <w:rsid w:val="00A63BF5"/>
    <w:rsid w:val="00AB4417"/>
    <w:rsid w:val="00AF1D24"/>
    <w:rsid w:val="00B7521A"/>
    <w:rsid w:val="00B81D2C"/>
    <w:rsid w:val="00B915B0"/>
    <w:rsid w:val="00C2700D"/>
    <w:rsid w:val="00C41196"/>
    <w:rsid w:val="00CD4ADA"/>
    <w:rsid w:val="00D17B03"/>
    <w:rsid w:val="00D35326"/>
    <w:rsid w:val="00D83E63"/>
    <w:rsid w:val="00DA4B38"/>
    <w:rsid w:val="00DC28E6"/>
    <w:rsid w:val="00E6650B"/>
    <w:rsid w:val="00EA1DAE"/>
    <w:rsid w:val="00EC03DE"/>
    <w:rsid w:val="00EF1FB2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0B7FE9F"/>
  <w15:docId w15:val="{AC033FFD-77EF-4D4F-B04E-6205DFC1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0E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438</Words>
  <Characters>3551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</cp:lastModifiedBy>
  <cp:revision>10</cp:revision>
  <dcterms:created xsi:type="dcterms:W3CDTF">2017-03-17T15:47:00Z</dcterms:created>
  <dcterms:modified xsi:type="dcterms:W3CDTF">2019-07-19T15:58:00Z</dcterms:modified>
</cp:coreProperties>
</file>