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6C0" w:rsidRDefault="0062653B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4B6F8A">
        <w:rPr>
          <w:b/>
          <w:sz w:val="28"/>
        </w:rPr>
        <w:t>13</w:t>
      </w:r>
      <w:r>
        <w:rPr>
          <w:b/>
          <w:sz w:val="28"/>
        </w:rPr>
        <w:t xml:space="preserve"> VAMMAUTUNEEN POTILAAN KOHTAAMINEN </w:t>
      </w:r>
      <w:r w:rsidR="001234E5">
        <w:rPr>
          <w:b/>
          <w:sz w:val="28"/>
        </w:rPr>
        <w:t>– TYLPPÄ VAMMA</w:t>
      </w:r>
    </w:p>
    <w:p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1B6357" w:rsidRDefault="001234E5" w:rsidP="00081C80">
            <w:pPr>
              <w:pStyle w:val="Luettelokappale"/>
              <w:ind w:left="0"/>
              <w:rPr>
                <w:sz w:val="20"/>
              </w:rPr>
            </w:pPr>
            <w:r w:rsidRPr="001234E5">
              <w:rPr>
                <w:sz w:val="20"/>
              </w:rPr>
              <w:t xml:space="preserve">Kurssilainen ymmärtää mekaanisen vammautumisen ja vuotosokin kehittymisen mekanismit ja osaa toimia ensiauttajana kohdatessaan vammautuneen potilaan. </w:t>
            </w:r>
          </w:p>
          <w:p w:rsidR="001B6357" w:rsidRDefault="001B6357" w:rsidP="00081C80">
            <w:pPr>
              <w:pStyle w:val="Luettelokappale"/>
              <w:ind w:left="0"/>
              <w:rPr>
                <w:sz w:val="20"/>
              </w:rPr>
            </w:pPr>
          </w:p>
          <w:p w:rsidR="00081C80" w:rsidRDefault="001234E5" w:rsidP="00081C80">
            <w:pPr>
              <w:pStyle w:val="Luettelokappale"/>
              <w:ind w:left="0"/>
              <w:rPr>
                <w:sz w:val="20"/>
              </w:rPr>
            </w:pPr>
            <w:r w:rsidRPr="001234E5">
              <w:rPr>
                <w:sz w:val="20"/>
              </w:rPr>
              <w:t>Kurssilainen osaa tutkia ja turvata peruselintoiminnat ensiauttajatasoisesti, käyttää tukemis- ja kuljetusvälineitä asianmukaisesti ja turvallisesti sekä kirjata ja raportoida ensihoitoyksikölle.</w:t>
            </w:r>
            <w:r w:rsidR="001B6357">
              <w:rPr>
                <w:sz w:val="20"/>
              </w:rPr>
              <w:t xml:space="preserve"> Harjoituksessa käytetään viestiliikenteessä mahdollisuuksien mukaan oikeita viestivälineitä (</w:t>
            </w:r>
            <w:proofErr w:type="spellStart"/>
            <w:r w:rsidR="001B6357">
              <w:rPr>
                <w:sz w:val="20"/>
              </w:rPr>
              <w:t>virvepäätelaitteet</w:t>
            </w:r>
            <w:proofErr w:type="spellEnd"/>
            <w:r w:rsidR="001B6357">
              <w:rPr>
                <w:sz w:val="20"/>
              </w:rPr>
              <w:t>).</w:t>
            </w:r>
          </w:p>
          <w:p w:rsidR="001234E5" w:rsidRDefault="001234E5" w:rsidP="00081C80">
            <w:pPr>
              <w:pStyle w:val="Luettelokappale"/>
              <w:ind w:left="0"/>
              <w:rPr>
                <w:sz w:val="20"/>
              </w:rPr>
            </w:pPr>
          </w:p>
          <w:p w:rsidR="00E6650B" w:rsidRPr="007C5E9E" w:rsidRDefault="0062653B" w:rsidP="0062653B">
            <w:pPr>
              <w:pStyle w:val="Luettelokappale"/>
              <w:ind w:left="0"/>
              <w:rPr>
                <w:sz w:val="20"/>
              </w:rPr>
            </w:pPr>
            <w:r w:rsidRPr="0062653B">
              <w:rPr>
                <w:sz w:val="20"/>
              </w:rPr>
              <w:t>Kurssilainen on osallistunut ennen</w:t>
            </w:r>
            <w:r>
              <w:rPr>
                <w:sz w:val="20"/>
              </w:rPr>
              <w:t xml:space="preserve"> harjoitusta oppitunneille 1-1</w:t>
            </w:r>
            <w:r w:rsidR="001B6357">
              <w:rPr>
                <w:sz w:val="20"/>
              </w:rPr>
              <w:t>3 sekä harjoituksiin 1-10.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Soveltava harjoitus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7C5E9E" w:rsidRPr="00081C8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Hoitolaukku</w:t>
            </w:r>
            <w:r w:rsidR="0062653B" w:rsidRPr="00081C80">
              <w:rPr>
                <w:sz w:val="20"/>
              </w:rPr>
              <w:t xml:space="preserve"> </w:t>
            </w:r>
            <w:r w:rsidR="0012470C">
              <w:rPr>
                <w:sz w:val="20"/>
              </w:rPr>
              <w:t>1 / ryhmä</w:t>
            </w:r>
          </w:p>
          <w:p w:rsidR="005C35AA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Happ</w:t>
            </w:r>
            <w:r w:rsidR="0012470C">
              <w:rPr>
                <w:sz w:val="20"/>
              </w:rPr>
              <w:t>ilaukku (sis. hengityksenhoitovälineet) 1 / ryhmä</w:t>
            </w:r>
          </w:p>
          <w:p w:rsidR="00C877AB" w:rsidRDefault="00C877AB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Defibrillaattori 1 </w:t>
            </w:r>
            <w:r w:rsidR="00561122">
              <w:rPr>
                <w:sz w:val="20"/>
              </w:rPr>
              <w:t>/</w:t>
            </w:r>
            <w:bookmarkStart w:id="0" w:name="_GoBack"/>
            <w:bookmarkEnd w:id="0"/>
            <w:r>
              <w:rPr>
                <w:sz w:val="20"/>
              </w:rPr>
              <w:t xml:space="preserve"> ryhmä</w:t>
            </w:r>
          </w:p>
          <w:p w:rsidR="0012470C" w:rsidRDefault="0012470C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Tyhjiöpatja + kauhapaarit TAI rankalauta </w:t>
            </w:r>
          </w:p>
          <w:p w:rsidR="0012470C" w:rsidRPr="0012470C" w:rsidRDefault="0012470C" w:rsidP="0012470C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12470C">
              <w:rPr>
                <w:sz w:val="20"/>
              </w:rPr>
              <w:t>Virvepäätelaite</w:t>
            </w:r>
            <w:proofErr w:type="spellEnd"/>
            <w:r w:rsidRPr="0012470C">
              <w:rPr>
                <w:sz w:val="20"/>
              </w:rPr>
              <w:t xml:space="preserve"> 1 / ryhmä + 1 / kouluttaja (ainakin </w:t>
            </w:r>
            <w:proofErr w:type="spellStart"/>
            <w:r w:rsidRPr="0012470C">
              <w:rPr>
                <w:sz w:val="20"/>
              </w:rPr>
              <w:t>HÄKE:na</w:t>
            </w:r>
            <w:proofErr w:type="spellEnd"/>
            <w:r w:rsidRPr="0012470C">
              <w:rPr>
                <w:sz w:val="20"/>
              </w:rPr>
              <w:t xml:space="preserve"> toimivalle)</w:t>
            </w:r>
          </w:p>
          <w:p w:rsidR="001234E5" w:rsidRPr="0012470C" w:rsidRDefault="00465E52" w:rsidP="0012470C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81C80">
              <w:rPr>
                <w:rFonts w:cs="Arial"/>
                <w:sz w:val="20"/>
              </w:rPr>
              <w:t>T</w:t>
            </w:r>
            <w:r w:rsidR="0062653B" w:rsidRPr="00081C80">
              <w:rPr>
                <w:rFonts w:cs="Arial"/>
                <w:sz w:val="20"/>
              </w:rPr>
              <w:t>ehtävänanto kirjallisena</w:t>
            </w:r>
          </w:p>
        </w:tc>
        <w:tc>
          <w:tcPr>
            <w:tcW w:w="2778" w:type="dxa"/>
            <w:gridSpan w:val="3"/>
          </w:tcPr>
          <w:p w:rsidR="005C35AA" w:rsidRPr="00702AD0" w:rsidRDefault="0012470C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 w:rsidR="0062653B">
              <w:rPr>
                <w:sz w:val="20"/>
              </w:rPr>
              <w:t>1</w:t>
            </w:r>
          </w:p>
          <w:p w:rsidR="0012470C" w:rsidRDefault="0012470C" w:rsidP="0012470C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</w:t>
            </w:r>
            <w:r w:rsidR="00867932" w:rsidRPr="00702AD0">
              <w:rPr>
                <w:sz w:val="20"/>
              </w:rPr>
              <w:t xml:space="preserve"> x </w:t>
            </w:r>
            <w:r w:rsidR="0062653B">
              <w:rPr>
                <w:sz w:val="20"/>
              </w:rPr>
              <w:t>1</w:t>
            </w:r>
            <w:r w:rsidRPr="004C238E">
              <w:rPr>
                <w:sz w:val="20"/>
              </w:rPr>
              <w:t xml:space="preserve"> </w:t>
            </w:r>
          </w:p>
          <w:p w:rsidR="00081C80" w:rsidRPr="0012470C" w:rsidRDefault="0012470C" w:rsidP="0012470C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4C238E">
              <w:rPr>
                <w:sz w:val="20"/>
              </w:rPr>
              <w:t xml:space="preserve">Yksi kouluttaja toimii </w:t>
            </w:r>
            <w:proofErr w:type="spellStart"/>
            <w:r w:rsidRPr="004C238E">
              <w:rPr>
                <w:sz w:val="20"/>
              </w:rPr>
              <w:t>HÄKE:na</w:t>
            </w:r>
            <w:proofErr w:type="spellEnd"/>
            <w:r w:rsidRPr="004C238E">
              <w:rPr>
                <w:sz w:val="20"/>
              </w:rPr>
              <w:t xml:space="preserve"> ja muina yksiköinä (samaan aikaan </w:t>
            </w:r>
            <w:proofErr w:type="spellStart"/>
            <w:r w:rsidRPr="004C238E">
              <w:rPr>
                <w:sz w:val="20"/>
              </w:rPr>
              <w:t>HT:t</w:t>
            </w:r>
            <w:proofErr w:type="spellEnd"/>
            <w:r w:rsidRPr="004C238E">
              <w:rPr>
                <w:sz w:val="20"/>
              </w:rPr>
              <w:t xml:space="preserve"> 11-14)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"/>
        <w:gridCol w:w="1227"/>
        <w:gridCol w:w="920"/>
        <w:gridCol w:w="935"/>
        <w:gridCol w:w="931"/>
        <w:gridCol w:w="930"/>
        <w:gridCol w:w="931"/>
        <w:gridCol w:w="948"/>
        <w:gridCol w:w="932"/>
        <w:gridCol w:w="954"/>
      </w:tblGrid>
      <w:tr w:rsidR="00E6650B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205B92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  <w:gridSpan w:val="10"/>
          </w:tcPr>
          <w:p w:rsidR="00465E52" w:rsidRDefault="00465E52" w:rsidP="00465E52">
            <w:pPr>
              <w:rPr>
                <w:sz w:val="20"/>
                <w:szCs w:val="20"/>
              </w:rPr>
            </w:pPr>
            <w:r w:rsidRPr="00465E52">
              <w:rPr>
                <w:sz w:val="20"/>
                <w:szCs w:val="20"/>
              </w:rPr>
              <w:t xml:space="preserve">Harjoitus järjestetään mahdollisuuksien mukaan ulkona/maastossa. </w:t>
            </w:r>
          </w:p>
          <w:p w:rsidR="00465E52" w:rsidRDefault="00465E52" w:rsidP="00465E52">
            <w:pPr>
              <w:rPr>
                <w:sz w:val="20"/>
                <w:szCs w:val="20"/>
              </w:rPr>
            </w:pPr>
          </w:p>
          <w:p w:rsidR="00633A7C" w:rsidRPr="007C5E9E" w:rsidRDefault="001234E5">
            <w:pPr>
              <w:rPr>
                <w:sz w:val="20"/>
                <w:szCs w:val="20"/>
              </w:rPr>
            </w:pPr>
            <w:r w:rsidRPr="001234E5">
              <w:rPr>
                <w:sz w:val="20"/>
                <w:szCs w:val="20"/>
              </w:rPr>
              <w:t xml:space="preserve">Potilas on 78-v., joka mökillä ollessaan liukastui ja kaatui kalliolla murtaen lonkkansa. Onnistui hälyttämään itse apua. Tavattaessa potilas on hereillä, hieman sekava, valittaa oikeaa lonkanseutua ja oikea jalka on selkeästi kiertynyt </w:t>
            </w:r>
            <w:r w:rsidR="0012470C">
              <w:rPr>
                <w:sz w:val="20"/>
                <w:szCs w:val="20"/>
              </w:rPr>
              <w:t>ulos</w:t>
            </w:r>
            <w:r w:rsidRPr="001234E5">
              <w:rPr>
                <w:sz w:val="20"/>
                <w:szCs w:val="20"/>
              </w:rPr>
              <w:t xml:space="preserve">päin. Kysyttäessä kertoo sairastavansa verenpainetautia, </w:t>
            </w:r>
            <w:proofErr w:type="spellStart"/>
            <w:r w:rsidRPr="001234E5">
              <w:rPr>
                <w:sz w:val="20"/>
                <w:szCs w:val="20"/>
              </w:rPr>
              <w:t>diabetestä</w:t>
            </w:r>
            <w:proofErr w:type="spellEnd"/>
            <w:r w:rsidRPr="001234E5">
              <w:rPr>
                <w:sz w:val="20"/>
                <w:szCs w:val="20"/>
              </w:rPr>
              <w:t xml:space="preserve"> ja eteisvärinäkin hänellä on todettu. Lääkkeistään ei muista muita kuin Marevanin (verenohennuslääke).</w:t>
            </w:r>
          </w:p>
        </w:tc>
      </w:tr>
      <w:tr w:rsidR="001234E5" w:rsidTr="00460CBA">
        <w:trPr>
          <w:trHeight w:val="397"/>
        </w:trPr>
        <w:tc>
          <w:tcPr>
            <w:tcW w:w="93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1227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2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35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31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30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31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48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32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1234E5" w:rsidTr="00460CBA">
        <w:trPr>
          <w:trHeight w:val="397"/>
        </w:trPr>
        <w:tc>
          <w:tcPr>
            <w:tcW w:w="930" w:type="dxa"/>
            <w:vAlign w:val="center"/>
          </w:tcPr>
          <w:p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  <w:vAlign w:val="center"/>
          </w:tcPr>
          <w:p w:rsidR="00465E52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D17B03" w:rsidRPr="00702AD0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935" w:type="dxa"/>
            <w:vAlign w:val="center"/>
          </w:tcPr>
          <w:p w:rsidR="00D17B03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näytä</w:t>
            </w:r>
          </w:p>
          <w:p w:rsidR="001234E5" w:rsidRPr="00702AD0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lukemaa</w:t>
            </w:r>
          </w:p>
        </w:tc>
        <w:tc>
          <w:tcPr>
            <w:tcW w:w="931" w:type="dxa"/>
            <w:vAlign w:val="center"/>
          </w:tcPr>
          <w:p w:rsidR="00D17B03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128</w:t>
            </w:r>
          </w:p>
          <w:p w:rsidR="001234E5" w:rsidRPr="00702AD0" w:rsidRDefault="001234E5" w:rsidP="00D17B03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epätas</w:t>
            </w:r>
            <w:proofErr w:type="spellEnd"/>
            <w:r>
              <w:rPr>
                <w:sz w:val="18"/>
                <w:szCs w:val="20"/>
              </w:rPr>
              <w:t>.</w:t>
            </w:r>
          </w:p>
        </w:tc>
        <w:tc>
          <w:tcPr>
            <w:tcW w:w="930" w:type="dxa"/>
            <w:vAlign w:val="center"/>
          </w:tcPr>
          <w:p w:rsidR="00D17B03" w:rsidRPr="00702AD0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100/60</w:t>
            </w:r>
          </w:p>
        </w:tc>
        <w:tc>
          <w:tcPr>
            <w:tcW w:w="931" w:type="dxa"/>
            <w:vAlign w:val="center"/>
          </w:tcPr>
          <w:p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:rsidR="00D17B03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Hieman </w:t>
            </w:r>
          </w:p>
          <w:p w:rsidR="001234E5" w:rsidRPr="00702AD0" w:rsidRDefault="001234E5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1234E5" w:rsidTr="00460CBA">
        <w:trPr>
          <w:trHeight w:val="397"/>
        </w:trPr>
        <w:tc>
          <w:tcPr>
            <w:tcW w:w="930" w:type="dxa"/>
            <w:vAlign w:val="center"/>
          </w:tcPr>
          <w:p w:rsidR="00460CBA" w:rsidRDefault="00460CBA" w:rsidP="00460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935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näytä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lukemaa</w:t>
            </w:r>
          </w:p>
        </w:tc>
        <w:tc>
          <w:tcPr>
            <w:tcW w:w="931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epätas</w:t>
            </w:r>
            <w:proofErr w:type="spellEnd"/>
            <w:r>
              <w:rPr>
                <w:sz w:val="18"/>
                <w:szCs w:val="20"/>
              </w:rPr>
              <w:t>.</w:t>
            </w:r>
          </w:p>
        </w:tc>
        <w:tc>
          <w:tcPr>
            <w:tcW w:w="930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100/60</w:t>
            </w:r>
          </w:p>
        </w:tc>
        <w:tc>
          <w:tcPr>
            <w:tcW w:w="931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Hieman 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1234E5" w:rsidTr="00460CBA">
        <w:trPr>
          <w:trHeight w:val="397"/>
        </w:trPr>
        <w:tc>
          <w:tcPr>
            <w:tcW w:w="930" w:type="dxa"/>
            <w:vAlign w:val="center"/>
          </w:tcPr>
          <w:p w:rsidR="00460CBA" w:rsidRDefault="00460CBA" w:rsidP="00460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27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935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näytä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lukemaa</w:t>
            </w:r>
          </w:p>
        </w:tc>
        <w:tc>
          <w:tcPr>
            <w:tcW w:w="931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epätas</w:t>
            </w:r>
            <w:proofErr w:type="spellEnd"/>
            <w:r>
              <w:rPr>
                <w:sz w:val="18"/>
                <w:szCs w:val="20"/>
              </w:rPr>
              <w:t>.</w:t>
            </w:r>
          </w:p>
        </w:tc>
        <w:tc>
          <w:tcPr>
            <w:tcW w:w="930" w:type="dxa"/>
            <w:vAlign w:val="center"/>
          </w:tcPr>
          <w:p w:rsidR="00460CBA" w:rsidRPr="00702AD0" w:rsidRDefault="001234E5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100/58</w:t>
            </w:r>
          </w:p>
        </w:tc>
        <w:tc>
          <w:tcPr>
            <w:tcW w:w="931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:rsidR="001234E5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Hieman </w:t>
            </w:r>
          </w:p>
          <w:p w:rsidR="00460CBA" w:rsidRPr="00702AD0" w:rsidRDefault="001234E5" w:rsidP="001234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633A7C">
        <w:tc>
          <w:tcPr>
            <w:tcW w:w="9628" w:type="dxa"/>
          </w:tcPr>
          <w:p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:rsidR="006C0F97" w:rsidRDefault="006C0F97" w:rsidP="006C0F97">
            <w:pPr>
              <w:rPr>
                <w:sz w:val="20"/>
              </w:rPr>
            </w:pPr>
          </w:p>
          <w:p w:rsidR="006C0F97" w:rsidRPr="00633A7C" w:rsidRDefault="00081C80" w:rsidP="006C0F97">
            <w:pPr>
              <w:rPr>
                <w:sz w:val="20"/>
              </w:rPr>
            </w:pPr>
            <w:r w:rsidRPr="00081C80">
              <w:rPr>
                <w:sz w:val="20"/>
              </w:rPr>
              <w:t>Harjoituksessa huomioidaan ergonomisuus potilasta hoidettaessa. Hapen käytössä noudatetaan turvallisuusohjeistusta. Kouluttaja puuttuu tarvittaessa harjoituksen kulkuun havaitessaan riskialtista toimintaa.</w:t>
            </w:r>
          </w:p>
        </w:tc>
      </w:tr>
    </w:tbl>
    <w:p w:rsidR="005C35AA" w:rsidRDefault="005C35AA"/>
    <w:p w:rsidR="00DC28E6" w:rsidRPr="00CE0894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:rsidR="00DC28E6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:rsidR="005C35AA" w:rsidRDefault="00B81D2C" w:rsidP="00DC28E6"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r w:rsidR="005C35AA">
        <w:br w:type="page"/>
      </w:r>
    </w:p>
    <w:p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Pr="00C41196" w:rsidRDefault="004F13AA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7C2DA4" w:rsidRPr="00F60B91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:rsidR="007C2DA4" w:rsidRPr="007C2DA4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:rsidR="007C2DA4" w:rsidRDefault="007C2DA4" w:rsidP="00C41196">
            <w:pPr>
              <w:rPr>
                <w:b/>
                <w:sz w:val="20"/>
              </w:rPr>
            </w:pPr>
          </w:p>
          <w:p w:rsidR="00867932" w:rsidRDefault="005C35AA" w:rsidP="00C41196">
            <w:pPr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="00867932">
              <w:rPr>
                <w:sz w:val="20"/>
              </w:rPr>
              <w:t>”</w:t>
            </w:r>
            <w:r w:rsidR="00465E52">
              <w:t xml:space="preserve"> </w:t>
            </w:r>
            <w:r w:rsidR="001234E5" w:rsidRPr="001234E5">
              <w:rPr>
                <w:rFonts w:cs="Arial"/>
                <w:i/>
                <w:sz w:val="20"/>
              </w:rPr>
              <w:t>YKSIKÖT;</w:t>
            </w:r>
            <w:r w:rsidR="002555A4">
              <w:rPr>
                <w:rFonts w:cs="Arial"/>
                <w:i/>
                <w:sz w:val="20"/>
              </w:rPr>
              <w:t xml:space="preserve"> </w:t>
            </w:r>
            <w:r w:rsidR="001234E5" w:rsidRPr="001234E5">
              <w:rPr>
                <w:rFonts w:cs="Arial"/>
                <w:i/>
                <w:sz w:val="20"/>
              </w:rPr>
              <w:t>PAIKKAKUNTA;</w:t>
            </w:r>
            <w:r w:rsidR="002555A4">
              <w:rPr>
                <w:rFonts w:cs="Arial"/>
                <w:i/>
                <w:sz w:val="20"/>
              </w:rPr>
              <w:t xml:space="preserve"> </w:t>
            </w:r>
            <w:r w:rsidR="001234E5" w:rsidRPr="001234E5">
              <w:rPr>
                <w:rFonts w:cs="Arial"/>
                <w:i/>
                <w:sz w:val="20"/>
              </w:rPr>
              <w:t>0401234567;</w:t>
            </w:r>
            <w:r w:rsidR="002555A4">
              <w:rPr>
                <w:rFonts w:cs="Arial"/>
                <w:i/>
                <w:sz w:val="20"/>
              </w:rPr>
              <w:t xml:space="preserve"> </w:t>
            </w:r>
            <w:r w:rsidR="001234E5" w:rsidRPr="001234E5">
              <w:rPr>
                <w:rFonts w:cs="Arial"/>
                <w:i/>
                <w:sz w:val="20"/>
              </w:rPr>
              <w:t>745B; Ulkona kalliolla</w:t>
            </w:r>
            <w:r w:rsidR="00867932" w:rsidRPr="00457443">
              <w:rPr>
                <w:i/>
                <w:sz w:val="20"/>
              </w:rPr>
              <w:t>”</w:t>
            </w:r>
          </w:p>
          <w:p w:rsidR="007C2DA4" w:rsidRPr="007C2DA4" w:rsidRDefault="007C2DA4" w:rsidP="007C2DA4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7C2DA4">
              <w:rPr>
                <w:rFonts w:cs="Arial"/>
                <w:sz w:val="20"/>
                <w:szCs w:val="20"/>
              </w:rPr>
              <w:t>Toimintasuunnitelma (esitiedot)</w:t>
            </w:r>
          </w:p>
          <w:p w:rsidR="00C41196" w:rsidRPr="00C41196" w:rsidRDefault="00C41196" w:rsidP="00C41196">
            <w:pPr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7C2DA4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7C2DA4" w:rsidRPr="00C41196" w:rsidRDefault="007C2DA4" w:rsidP="00C41196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</w:t>
            </w:r>
            <w:r w:rsidR="0012470C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7C2DA4" w:rsidRPr="00E220C6" w:rsidRDefault="00081C80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</w:t>
            </w:r>
            <w:proofErr w:type="spellStart"/>
            <w:r w:rsidR="002555A4">
              <w:rPr>
                <w:b/>
                <w:sz w:val="20"/>
              </w:rPr>
              <w:t>c</w:t>
            </w:r>
            <w:r w:rsidR="007C2DA4">
              <w:rPr>
                <w:b/>
                <w:sz w:val="20"/>
              </w:rPr>
              <w:t>ABCD</w:t>
            </w:r>
            <w:r w:rsidR="001B12B5">
              <w:rPr>
                <w:b/>
                <w:sz w:val="20"/>
              </w:rPr>
              <w:t>E</w:t>
            </w:r>
            <w:proofErr w:type="spellEnd"/>
            <w:r w:rsidR="007C2DA4">
              <w:rPr>
                <w:b/>
                <w:sz w:val="20"/>
              </w:rPr>
              <w:t>)</w:t>
            </w:r>
          </w:p>
          <w:p w:rsidR="0012470C" w:rsidRDefault="0012470C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Onko näkyvää runsasta ulkoista verenvuotoa?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Hengityksen riittävyys (HT,</w:t>
            </w:r>
            <w:r w:rsidR="0012470C">
              <w:rPr>
                <w:sz w:val="20"/>
              </w:rPr>
              <w:t xml:space="preserve"> hengitystyö,</w:t>
            </w:r>
            <w:r>
              <w:rPr>
                <w:sz w:val="20"/>
              </w:rPr>
              <w:t xml:space="preserve"> 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(hereillä</w:t>
            </w:r>
            <w:r w:rsidR="0012470C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heräteltävissä </w:t>
            </w:r>
            <w:r w:rsidR="0012470C">
              <w:rPr>
                <w:sz w:val="20"/>
              </w:rPr>
              <w:t xml:space="preserve">puhe </w:t>
            </w:r>
            <w:r>
              <w:rPr>
                <w:sz w:val="20"/>
              </w:rPr>
              <w:t>/</w:t>
            </w:r>
            <w:r w:rsidR="0012470C">
              <w:rPr>
                <w:sz w:val="20"/>
              </w:rPr>
              <w:t xml:space="preserve"> kipu,</w:t>
            </w:r>
            <w:r>
              <w:rPr>
                <w:sz w:val="20"/>
              </w:rPr>
              <w:t xml:space="preserve"> ei heräteltävissä)</w:t>
            </w:r>
          </w:p>
          <w:p w:rsidR="007C2DA4" w:rsidRPr="006F15A1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Default="0052068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:rsidR="00C2700D" w:rsidRPr="000D744A" w:rsidRDefault="00C2700D" w:rsidP="00C2700D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 w:rsidR="0012470C">
              <w:rPr>
                <w:b/>
                <w:sz w:val="20"/>
              </w:rPr>
              <w:t xml:space="preserve"> (</w:t>
            </w:r>
            <w:proofErr w:type="spellStart"/>
            <w:r w:rsidR="0012470C">
              <w:rPr>
                <w:b/>
                <w:sz w:val="20"/>
              </w:rPr>
              <w:t>cABCDE</w:t>
            </w:r>
            <w:proofErr w:type="spellEnd"/>
            <w:r w:rsidR="0012470C">
              <w:rPr>
                <w:b/>
                <w:sz w:val="20"/>
              </w:rPr>
              <w:t>)</w:t>
            </w:r>
          </w:p>
          <w:p w:rsidR="00520687" w:rsidRDefault="00520687" w:rsidP="0052068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 w:rsidRPr="00520687">
              <w:rPr>
                <w:sz w:val="20"/>
              </w:rPr>
              <w:t>Runsaan ulkoisen verenvuodon tyrehdytys tarvittaessa (ei massiivista vuotoa)</w:t>
            </w:r>
          </w:p>
          <w:p w:rsidR="00030572" w:rsidRPr="00520687" w:rsidRDefault="00030572" w:rsidP="0052068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Hengityksen avoimena pysyminen</w:t>
            </w:r>
          </w:p>
          <w:p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VS, lämpö</w:t>
            </w:r>
            <w:r w:rsidR="005F2F5F">
              <w:rPr>
                <w:sz w:val="20"/>
              </w:rPr>
              <w:t xml:space="preserve">, </w:t>
            </w:r>
            <w:proofErr w:type="spellStart"/>
            <w:r w:rsidR="005F2F5F">
              <w:rPr>
                <w:sz w:val="20"/>
              </w:rPr>
              <w:t>alco</w:t>
            </w:r>
            <w:proofErr w:type="spellEnd"/>
          </w:p>
          <w:p w:rsidR="00C41196" w:rsidRDefault="006F15A1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RiVaAiSeRa</w:t>
            </w:r>
            <w:proofErr w:type="spellEnd"/>
          </w:p>
          <w:p w:rsidR="0012470C" w:rsidRPr="002555A4" w:rsidRDefault="0012470C" w:rsidP="0012470C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 w:rsidRPr="002555A4">
              <w:rPr>
                <w:sz w:val="20"/>
              </w:rPr>
              <w:t>Kaatumisen syy: edeltäviä oireita/liukastuminen?</w:t>
            </w:r>
          </w:p>
          <w:p w:rsidR="0012470C" w:rsidRDefault="0012470C" w:rsidP="0012470C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  <w:p w:rsidR="00520687" w:rsidRPr="0012470C" w:rsidRDefault="00520687" w:rsidP="0012470C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5E9E" w:rsidTr="006F15A1">
        <w:trPr>
          <w:trHeight w:val="397"/>
        </w:trPr>
        <w:tc>
          <w:tcPr>
            <w:tcW w:w="749" w:type="dxa"/>
            <w:vAlign w:val="center"/>
          </w:tcPr>
          <w:p w:rsidR="007C5E9E" w:rsidRDefault="0052068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:rsidR="002555A4" w:rsidRPr="002555A4" w:rsidRDefault="002555A4" w:rsidP="002555A4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2555A4">
              <w:rPr>
                <w:sz w:val="20"/>
              </w:rPr>
              <w:t>Hengitystien säilyminen, happilisä</w:t>
            </w:r>
          </w:p>
          <w:p w:rsidR="002555A4" w:rsidRPr="002555A4" w:rsidRDefault="002555A4" w:rsidP="002555A4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2555A4">
              <w:rPr>
                <w:sz w:val="20"/>
              </w:rPr>
              <w:t>Lantion tukeminen (tyhjiöpatja)</w:t>
            </w:r>
          </w:p>
          <w:p w:rsidR="002555A4" w:rsidRPr="002555A4" w:rsidRDefault="002555A4" w:rsidP="002555A4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2555A4">
              <w:rPr>
                <w:sz w:val="20"/>
              </w:rPr>
              <w:t>Suojaaminen, lämmönhukan esto</w:t>
            </w:r>
          </w:p>
          <w:p w:rsidR="006F15A1" w:rsidRPr="00081C80" w:rsidRDefault="002555A4" w:rsidP="002555A4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2555A4">
              <w:rPr>
                <w:sz w:val="20"/>
              </w:rPr>
              <w:t>Kuljetuksen valmistelu</w:t>
            </w: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5E9E" w:rsidRDefault="007C5E9E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7C2DA4" w:rsidRDefault="007C2DA4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:rsidR="00520687" w:rsidRDefault="00520687" w:rsidP="00520687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 (viestiliikenne virvellä)</w:t>
            </w:r>
          </w:p>
          <w:p w:rsidR="00520687" w:rsidRPr="00520687" w:rsidRDefault="00520687" w:rsidP="00520687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520687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7C2DA4" w:rsidTr="005C35AA">
        <w:trPr>
          <w:trHeight w:val="397"/>
        </w:trPr>
        <w:tc>
          <w:tcPr>
            <w:tcW w:w="749" w:type="dxa"/>
            <w:vMerge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:rsidR="007C2DA4" w:rsidRDefault="00520687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Time out -hetkien pitäminen</w:t>
            </w:r>
          </w:p>
          <w:p w:rsidR="007C2DA4" w:rsidRPr="005C35AA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2DA4" w:rsidRDefault="007C2DA4" w:rsidP="00C41196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5C35AA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5C35AA" w:rsidRP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:rsidR="006B5F80" w:rsidRPr="00520687" w:rsidRDefault="004628D1" w:rsidP="00520687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091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04" w:rsidRDefault="00AA4804" w:rsidP="00E6650B">
      <w:pPr>
        <w:spacing w:after="0" w:line="240" w:lineRule="auto"/>
      </w:pPr>
      <w:r>
        <w:separator/>
      </w:r>
    </w:p>
  </w:endnote>
  <w:endnote w:type="continuationSeparator" w:id="0">
    <w:p w:rsidR="00AA4804" w:rsidRDefault="00AA4804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B92" w:rsidRDefault="00205B92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04" w:rsidRDefault="00AA4804" w:rsidP="00E6650B">
      <w:pPr>
        <w:spacing w:after="0" w:line="240" w:lineRule="auto"/>
      </w:pPr>
      <w:r>
        <w:separator/>
      </w:r>
    </w:p>
  </w:footnote>
  <w:footnote w:type="continuationSeparator" w:id="0">
    <w:p w:rsidR="00AA4804" w:rsidRDefault="00AA4804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0B"/>
    <w:rsid w:val="00030572"/>
    <w:rsid w:val="00081C80"/>
    <w:rsid w:val="00083F9C"/>
    <w:rsid w:val="0009150B"/>
    <w:rsid w:val="001234E5"/>
    <w:rsid w:val="0012470C"/>
    <w:rsid w:val="001310A1"/>
    <w:rsid w:val="00140B39"/>
    <w:rsid w:val="00175778"/>
    <w:rsid w:val="001A68A9"/>
    <w:rsid w:val="001B12B5"/>
    <w:rsid w:val="001B6357"/>
    <w:rsid w:val="001B6678"/>
    <w:rsid w:val="0020385D"/>
    <w:rsid w:val="00205B92"/>
    <w:rsid w:val="0021372C"/>
    <w:rsid w:val="00217AA8"/>
    <w:rsid w:val="002555A4"/>
    <w:rsid w:val="00274C48"/>
    <w:rsid w:val="002C0937"/>
    <w:rsid w:val="002E66D6"/>
    <w:rsid w:val="00321CFC"/>
    <w:rsid w:val="00330D2A"/>
    <w:rsid w:val="00367976"/>
    <w:rsid w:val="00457443"/>
    <w:rsid w:val="00460CBA"/>
    <w:rsid w:val="004628D1"/>
    <w:rsid w:val="00465E52"/>
    <w:rsid w:val="004B6F8A"/>
    <w:rsid w:val="004D64AB"/>
    <w:rsid w:val="004F13AA"/>
    <w:rsid w:val="00520687"/>
    <w:rsid w:val="005309FE"/>
    <w:rsid w:val="00561122"/>
    <w:rsid w:val="00581BA3"/>
    <w:rsid w:val="005C35AA"/>
    <w:rsid w:val="005F2F5F"/>
    <w:rsid w:val="0062653B"/>
    <w:rsid w:val="00633A7C"/>
    <w:rsid w:val="006B5F80"/>
    <w:rsid w:val="006C0F97"/>
    <w:rsid w:val="006C7111"/>
    <w:rsid w:val="006F15A1"/>
    <w:rsid w:val="00702AD0"/>
    <w:rsid w:val="00755CE5"/>
    <w:rsid w:val="00772889"/>
    <w:rsid w:val="007C2DA4"/>
    <w:rsid w:val="007C5E9E"/>
    <w:rsid w:val="007D29B6"/>
    <w:rsid w:val="00867932"/>
    <w:rsid w:val="008740C3"/>
    <w:rsid w:val="008D0EE5"/>
    <w:rsid w:val="00947F92"/>
    <w:rsid w:val="00AA4804"/>
    <w:rsid w:val="00AB4417"/>
    <w:rsid w:val="00B30B22"/>
    <w:rsid w:val="00B7521A"/>
    <w:rsid w:val="00B81D2C"/>
    <w:rsid w:val="00B82398"/>
    <w:rsid w:val="00C2700D"/>
    <w:rsid w:val="00C41196"/>
    <w:rsid w:val="00C877AB"/>
    <w:rsid w:val="00D17B03"/>
    <w:rsid w:val="00D44D07"/>
    <w:rsid w:val="00DA4834"/>
    <w:rsid w:val="00DA4B38"/>
    <w:rsid w:val="00DC28E6"/>
    <w:rsid w:val="00E6650B"/>
    <w:rsid w:val="00EA1DAE"/>
    <w:rsid w:val="00EC03DE"/>
    <w:rsid w:val="00EF0DAE"/>
    <w:rsid w:val="00EF1FB2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5EA4F"/>
  <w15:docId w15:val="{7D027B79-59C3-4460-84B9-B43A1746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9150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EVENT MEDICAL OY</dc:creator>
  <cp:lastModifiedBy>Saija Naarajärvi</cp:lastModifiedBy>
  <cp:revision>9</cp:revision>
  <dcterms:created xsi:type="dcterms:W3CDTF">2017-04-12T15:14:00Z</dcterms:created>
  <dcterms:modified xsi:type="dcterms:W3CDTF">2018-04-02T09:59:00Z</dcterms:modified>
</cp:coreProperties>
</file>